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0F35D598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DC52D1">
        <w:rPr>
          <w:rFonts w:ascii="Arial" w:hAnsi="Arial"/>
          <w:sz w:val="28"/>
          <w:szCs w:val="28"/>
        </w:rPr>
        <w:t>5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DC52D1">
        <w:rPr>
          <w:rFonts w:ascii="Arial" w:hAnsi="Arial"/>
          <w:sz w:val="28"/>
          <w:szCs w:val="28"/>
        </w:rPr>
        <w:t>31</w:t>
      </w:r>
      <w:r w:rsidR="009A622A">
        <w:rPr>
          <w:rFonts w:ascii="Arial" w:hAnsi="Arial"/>
          <w:sz w:val="28"/>
          <w:szCs w:val="28"/>
        </w:rPr>
        <w:t>/</w:t>
      </w:r>
      <w:r w:rsidR="00113865">
        <w:rPr>
          <w:rFonts w:ascii="Arial" w:hAnsi="Arial"/>
          <w:sz w:val="28"/>
          <w:szCs w:val="28"/>
        </w:rPr>
        <w:t>7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57107D4C" w:rsidR="002F36EB" w:rsidRPr="008050C5" w:rsidRDefault="00DC52D1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Salvador para os Gentios</w:t>
      </w:r>
    </w:p>
    <w:p w14:paraId="6C7D2BA1" w14:textId="5B0C6F38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DC52D1">
        <w:rPr>
          <w:rFonts w:ascii="Arial" w:hAnsi="Arial"/>
          <w:sz w:val="16"/>
          <w:szCs w:val="16"/>
        </w:rPr>
        <w:t>5</w:t>
      </w:r>
      <w:r w:rsidR="00113865">
        <w:rPr>
          <w:rFonts w:ascii="Arial" w:hAnsi="Arial"/>
          <w:sz w:val="16"/>
          <w:szCs w:val="16"/>
        </w:rPr>
        <w:t xml:space="preserve"> do 3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6257932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C52D1">
        <w:rPr>
          <w:rFonts w:ascii="Arial" w:hAnsi="Arial"/>
          <w:sz w:val="16"/>
          <w:szCs w:val="16"/>
        </w:rPr>
        <w:t>, capítulo 43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6F8A3F23" w14:textId="77777777" w:rsidR="00DC52D1" w:rsidRPr="00D73F36" w:rsidRDefault="00DD304B" w:rsidP="00DC52D1">
      <w:pPr>
        <w:rPr>
          <w:rFonts w:ascii="Arial" w:hAnsi="Arial" w:cs="Arial"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 xml:space="preserve">1. De acordo com o Texto-Chave, </w:t>
      </w:r>
      <w:r w:rsidR="00DC52D1" w:rsidRPr="00D73F36">
        <w:rPr>
          <w:rFonts w:ascii="Arial" w:hAnsi="Arial" w:cs="Arial"/>
          <w:b/>
          <w:sz w:val="22"/>
          <w:szCs w:val="22"/>
        </w:rPr>
        <w:t>o que a mulher respondeu para justificar seu pedido a Jesus?</w:t>
      </w:r>
    </w:p>
    <w:p w14:paraId="25A51B66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“A salvação também é para os gentios”</w:t>
      </w:r>
    </w:p>
    <w:p w14:paraId="4A18F14B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“Tenha misericórdia da minha filha, Senhor!”</w:t>
      </w:r>
    </w:p>
    <w:p w14:paraId="39EDB0E6" w14:textId="77777777" w:rsidR="00DC52D1" w:rsidRPr="00D73F36" w:rsidRDefault="00DC52D1" w:rsidP="00DC52D1">
      <w:pPr>
        <w:ind w:left="284"/>
        <w:rPr>
          <w:rFonts w:ascii="Arial" w:hAnsi="Arial" w:cs="Arial"/>
          <w:b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“Os cachorrinhos comem das migalhas”</w:t>
      </w:r>
    </w:p>
    <w:p w14:paraId="6EA83B8C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“Os judeus precisam ser mais justos”</w:t>
      </w:r>
    </w:p>
    <w:p w14:paraId="47015B73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</w:p>
    <w:p w14:paraId="1A1E32B5" w14:textId="77777777" w:rsidR="00DC52D1" w:rsidRPr="00D73F36" w:rsidRDefault="00DC52D1" w:rsidP="00DC52D1">
      <w:pPr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2. O que os discípulos sugeriram que Jesus fizesse em relação à mulher estrangeira?</w:t>
      </w:r>
    </w:p>
    <w:p w14:paraId="138BFAC3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Que Ele realizasse logo o milagre</w:t>
      </w:r>
    </w:p>
    <w:p w14:paraId="7C1FB65F" w14:textId="77777777" w:rsidR="00DC52D1" w:rsidRPr="00D73F36" w:rsidRDefault="00DC52D1" w:rsidP="00DC52D1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Que Ele a mandasse embora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(Mateus 15:23)</w:t>
      </w:r>
    </w:p>
    <w:p w14:paraId="67A448CE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Que Ele a ignorasse</w:t>
      </w:r>
    </w:p>
    <w:p w14:paraId="2489EF10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Que Ele solicitasse a presença da filha dela</w:t>
      </w:r>
    </w:p>
    <w:p w14:paraId="5AA505B0" w14:textId="77777777" w:rsidR="00DC52D1" w:rsidRPr="00D73F36" w:rsidRDefault="00DC52D1" w:rsidP="00DC52D1">
      <w:pPr>
        <w:ind w:left="284"/>
        <w:rPr>
          <w:rFonts w:ascii="Arial" w:hAnsi="Arial" w:cs="Arial"/>
          <w:b/>
          <w:sz w:val="22"/>
          <w:szCs w:val="22"/>
        </w:rPr>
      </w:pPr>
    </w:p>
    <w:p w14:paraId="07D818B8" w14:textId="77777777" w:rsidR="00DC52D1" w:rsidRPr="00D73F36" w:rsidRDefault="00DC52D1" w:rsidP="00DC52D1">
      <w:pPr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3. Que prova, mencionada na lição, a mulher deu de que ela reconhecia Jesus como o Messias?</w:t>
      </w:r>
    </w:p>
    <w:p w14:paraId="0838EDEA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Ela exigiu a cura de sua filha</w:t>
      </w:r>
    </w:p>
    <w:p w14:paraId="0B0BDDC9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Ela andou uma grande distância até Ele</w:t>
      </w:r>
    </w:p>
    <w:p w14:paraId="61482F33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Ela não se importou com a atitude dos discípulos</w:t>
      </w:r>
    </w:p>
    <w:p w14:paraId="2947A6CC" w14:textId="77777777" w:rsidR="00DC52D1" w:rsidRPr="00D73F36" w:rsidRDefault="00DC52D1" w:rsidP="00DC52D1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Ela O chamou de “Filho de Davi”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3CD6AFD5" w14:textId="77777777" w:rsidR="00DC52D1" w:rsidRPr="00D73F36" w:rsidRDefault="00DC52D1" w:rsidP="00DC52D1">
      <w:pPr>
        <w:ind w:left="284"/>
        <w:rPr>
          <w:rFonts w:ascii="Arial" w:hAnsi="Arial" w:cs="Arial"/>
          <w:b/>
          <w:sz w:val="22"/>
          <w:szCs w:val="22"/>
        </w:rPr>
      </w:pPr>
    </w:p>
    <w:p w14:paraId="13246269" w14:textId="77777777" w:rsidR="00DC52D1" w:rsidRPr="00D73F36" w:rsidRDefault="00DC52D1" w:rsidP="00DC52D1">
      <w:pPr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4. No que se baseava a religião fenícia?</w:t>
      </w:r>
    </w:p>
    <w:p w14:paraId="75E01C6D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Na lei judaica</w:t>
      </w:r>
    </w:p>
    <w:p w14:paraId="31AF69F9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Nos escritos de Maomé</w:t>
      </w:r>
    </w:p>
    <w:p w14:paraId="31815059" w14:textId="77777777" w:rsidR="00DC52D1" w:rsidRPr="00D73F36" w:rsidRDefault="00DC52D1" w:rsidP="00DC52D1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Nos fenômenos e poder da natureza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48F42678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No Talmude</w:t>
      </w:r>
    </w:p>
    <w:p w14:paraId="5974B604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</w:p>
    <w:p w14:paraId="6D778AEC" w14:textId="77777777" w:rsidR="00DC52D1" w:rsidRPr="00D73F36" w:rsidRDefault="00DC52D1" w:rsidP="00DC52D1">
      <w:pPr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5. Que duas palavras a lição de quinta apresentou como sendo comuns em nossos dias, mas muitas vezes mal aplicadas?</w:t>
      </w:r>
    </w:p>
    <w:p w14:paraId="1E1966EA" w14:textId="77777777" w:rsidR="00DC52D1" w:rsidRPr="00D73F36" w:rsidRDefault="00DC52D1" w:rsidP="00DC52D1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Preconceito e intolerância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(Quinta)</w:t>
      </w:r>
    </w:p>
    <w:p w14:paraId="4F8DD721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Autoconfiança e fé</w:t>
      </w:r>
    </w:p>
    <w:p w14:paraId="0F82E8B4" w14:textId="77777777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Misoginia e estrangeirismo</w:t>
      </w:r>
    </w:p>
    <w:p w14:paraId="4912A498" w14:textId="489A7308" w:rsidR="00DC52D1" w:rsidRPr="00D73F36" w:rsidRDefault="00DC52D1" w:rsidP="00DC52D1">
      <w:pPr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Xenofobia e tolerância</w:t>
      </w:r>
      <w:bookmarkStart w:id="0" w:name="_GoBack"/>
      <w:bookmarkEnd w:id="0"/>
    </w:p>
    <w:p w14:paraId="6B4132CF" w14:textId="77777777" w:rsidR="00DC52D1" w:rsidRPr="00D73F36" w:rsidRDefault="00DC52D1" w:rsidP="00DC52D1">
      <w:pPr>
        <w:spacing w:after="40"/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lastRenderedPageBreak/>
        <w:t>6. O que foi mencionado na seção “Além do Estudo” como empecilho para a pessoa não participar da promessa de Cristo?</w:t>
      </w:r>
    </w:p>
    <w:p w14:paraId="3F471600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A religião que professa</w:t>
      </w:r>
    </w:p>
    <w:p w14:paraId="2523DFEF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O lugar onde nasceu</w:t>
      </w:r>
    </w:p>
    <w:p w14:paraId="6C5296CF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A má compreensão do evangelho</w:t>
      </w:r>
    </w:p>
    <w:p w14:paraId="37706BE0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Sua escolha individual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(Sexta)</w:t>
      </w:r>
    </w:p>
    <w:p w14:paraId="6EE740C5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</w:p>
    <w:p w14:paraId="38ACC1F3" w14:textId="77777777" w:rsidR="00DC52D1" w:rsidRPr="00D73F36" w:rsidRDefault="00DC52D1" w:rsidP="00DC52D1">
      <w:pPr>
        <w:spacing w:after="40"/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7. Que cidades, com seus templos pagãos, Jesus avistou depois de chegar à fronteira com a Fenícia?</w:t>
      </w:r>
    </w:p>
    <w:p w14:paraId="56994ED5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D73F36">
        <w:rPr>
          <w:rFonts w:ascii="Arial" w:hAnsi="Arial" w:cs="Arial"/>
          <w:sz w:val="22"/>
          <w:szCs w:val="22"/>
        </w:rPr>
        <w:t>Sardes</w:t>
      </w:r>
      <w:proofErr w:type="spellEnd"/>
      <w:r w:rsidRPr="00D73F36">
        <w:rPr>
          <w:rFonts w:ascii="Arial" w:hAnsi="Arial" w:cs="Arial"/>
          <w:sz w:val="22"/>
          <w:szCs w:val="22"/>
        </w:rPr>
        <w:t xml:space="preserve"> e Macedônia</w:t>
      </w:r>
    </w:p>
    <w:p w14:paraId="52722D20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 xml:space="preserve">Tiro e </w:t>
      </w:r>
      <w:proofErr w:type="spellStart"/>
      <w:r w:rsidRPr="00D73F36">
        <w:rPr>
          <w:rFonts w:ascii="Arial" w:hAnsi="Arial" w:cs="Arial"/>
          <w:b/>
          <w:color w:val="FF0000"/>
          <w:sz w:val="22"/>
          <w:szCs w:val="22"/>
        </w:rPr>
        <w:t>Sidom</w:t>
      </w:r>
      <w:proofErr w:type="spellEnd"/>
      <w:r w:rsidRPr="00D73F36">
        <w:rPr>
          <w:rFonts w:ascii="Arial" w:hAnsi="Arial" w:cs="Arial"/>
          <w:color w:val="FF0000"/>
          <w:sz w:val="22"/>
          <w:szCs w:val="22"/>
        </w:rPr>
        <w:t xml:space="preserve"> (p. 231)</w:t>
      </w:r>
    </w:p>
    <w:p w14:paraId="013A061C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 xml:space="preserve">c) Éfeso e </w:t>
      </w:r>
      <w:proofErr w:type="spellStart"/>
      <w:r w:rsidRPr="00D73F36">
        <w:rPr>
          <w:rFonts w:ascii="Arial" w:hAnsi="Arial" w:cs="Arial"/>
          <w:sz w:val="22"/>
          <w:szCs w:val="22"/>
        </w:rPr>
        <w:t>Tiatira</w:t>
      </w:r>
      <w:proofErr w:type="spellEnd"/>
    </w:p>
    <w:p w14:paraId="2A091FB6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 xml:space="preserve">d) Esmirna e </w:t>
      </w:r>
      <w:proofErr w:type="spellStart"/>
      <w:r w:rsidRPr="00D73F36">
        <w:rPr>
          <w:rFonts w:ascii="Arial" w:hAnsi="Arial" w:cs="Arial"/>
          <w:sz w:val="22"/>
          <w:szCs w:val="22"/>
        </w:rPr>
        <w:t>Pérgamo</w:t>
      </w:r>
      <w:proofErr w:type="spellEnd"/>
    </w:p>
    <w:p w14:paraId="3B126428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</w:p>
    <w:p w14:paraId="4B992C1C" w14:textId="77777777" w:rsidR="00DC52D1" w:rsidRPr="00D73F36" w:rsidRDefault="00DC52D1" w:rsidP="00DC52D1">
      <w:pPr>
        <w:spacing w:after="40"/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8. O que a mulher enxergou na comparação feita por Jesus?</w:t>
      </w:r>
    </w:p>
    <w:p w14:paraId="4E3DFA99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Uma oportunidade para provar sua fé</w:t>
      </w:r>
    </w:p>
    <w:p w14:paraId="3AC3A3E9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Advertência</w:t>
      </w:r>
    </w:p>
    <w:p w14:paraId="7E7403CC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Compaixão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(p. 232)</w:t>
      </w:r>
    </w:p>
    <w:p w14:paraId="43C2A75D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Preconceito</w:t>
      </w:r>
    </w:p>
    <w:p w14:paraId="1D9B772D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</w:p>
    <w:p w14:paraId="7037AB66" w14:textId="77777777" w:rsidR="00DC52D1" w:rsidRPr="00D73F36" w:rsidRDefault="00DC52D1" w:rsidP="00DC52D1">
      <w:pPr>
        <w:spacing w:after="40"/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9. Além de recompensar a fé do centurião de Cafarnaum, que outra prova Jesus tinha dado de que não compartilhava da intolerância dos judeus?</w:t>
      </w:r>
    </w:p>
    <w:p w14:paraId="22B74EC9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 xml:space="preserve">Ele pregou para o povo de </w:t>
      </w:r>
      <w:proofErr w:type="spellStart"/>
      <w:r w:rsidRPr="00D73F36">
        <w:rPr>
          <w:rFonts w:ascii="Arial" w:hAnsi="Arial" w:cs="Arial"/>
          <w:b/>
          <w:color w:val="FF0000"/>
          <w:sz w:val="22"/>
          <w:szCs w:val="22"/>
        </w:rPr>
        <w:t>Sicar</w:t>
      </w:r>
      <w:proofErr w:type="spellEnd"/>
      <w:r w:rsidRPr="00D73F3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73F36">
        <w:rPr>
          <w:rFonts w:ascii="Arial" w:hAnsi="Arial" w:cs="Arial"/>
          <w:color w:val="FF0000"/>
          <w:sz w:val="22"/>
          <w:szCs w:val="22"/>
        </w:rPr>
        <w:t>(p. 233)</w:t>
      </w:r>
    </w:p>
    <w:p w14:paraId="6D5629B1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b) Ele ordenou amar os estrangeiros</w:t>
      </w:r>
    </w:p>
    <w:p w14:paraId="1D8A5FBE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Ele repreendeu os fariseus e mestres da lei</w:t>
      </w:r>
    </w:p>
    <w:p w14:paraId="6087B9FD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Ele ensinou aos discípulos como tratar os pagãos</w:t>
      </w:r>
    </w:p>
    <w:p w14:paraId="51F70111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</w:p>
    <w:p w14:paraId="0BF0C112" w14:textId="77777777" w:rsidR="00DC52D1" w:rsidRPr="00D73F36" w:rsidRDefault="00DC52D1" w:rsidP="00DC52D1">
      <w:pPr>
        <w:spacing w:after="40"/>
        <w:rPr>
          <w:rFonts w:ascii="Arial" w:hAnsi="Arial" w:cs="Arial"/>
          <w:b/>
          <w:sz w:val="22"/>
          <w:szCs w:val="22"/>
        </w:rPr>
      </w:pPr>
      <w:r w:rsidRPr="00D73F36">
        <w:rPr>
          <w:rFonts w:ascii="Arial" w:hAnsi="Arial" w:cs="Arial"/>
          <w:b/>
          <w:sz w:val="22"/>
          <w:szCs w:val="22"/>
        </w:rPr>
        <w:t>10. O que esta história revelou que Deus aborrece?</w:t>
      </w:r>
    </w:p>
    <w:p w14:paraId="2E2B857D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a) O exclusivismo de alguns religiosos</w:t>
      </w:r>
    </w:p>
    <w:p w14:paraId="56ACDDDB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D73F36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73F36">
        <w:rPr>
          <w:rFonts w:ascii="Arial" w:hAnsi="Arial" w:cs="Arial"/>
          <w:b/>
          <w:color w:val="FF0000"/>
          <w:sz w:val="22"/>
          <w:szCs w:val="22"/>
        </w:rPr>
        <w:t>As castas</w:t>
      </w:r>
      <w:r w:rsidRPr="00D73F36">
        <w:rPr>
          <w:rFonts w:ascii="Arial" w:hAnsi="Arial" w:cs="Arial"/>
          <w:color w:val="FF0000"/>
          <w:sz w:val="22"/>
          <w:szCs w:val="22"/>
        </w:rPr>
        <w:t xml:space="preserve"> (p. 234)</w:t>
      </w:r>
    </w:p>
    <w:p w14:paraId="40C80568" w14:textId="77777777" w:rsidR="00DC52D1" w:rsidRPr="00D73F36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c) Os desobedientes e irreverentes</w:t>
      </w:r>
    </w:p>
    <w:p w14:paraId="355883FF" w14:textId="5484415E" w:rsidR="00B52A64" w:rsidRPr="00993AA2" w:rsidRDefault="00DC52D1" w:rsidP="00DC52D1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D73F36">
        <w:rPr>
          <w:rFonts w:ascii="Arial" w:hAnsi="Arial" w:cs="Arial"/>
          <w:sz w:val="22"/>
          <w:szCs w:val="22"/>
        </w:rPr>
        <w:t>d) O desprezo por Sua lei</w:t>
      </w:r>
    </w:p>
    <w:sectPr w:rsidR="00B52A64" w:rsidRPr="00993AA2" w:rsidSect="00DC52D1">
      <w:pgSz w:w="16840" w:h="11900" w:orient="landscape"/>
      <w:pgMar w:top="1135" w:right="1247" w:bottom="851" w:left="127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3BE0-3093-4C4E-9E32-A79EFF8F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2021-07-22T19:37:00Z</dcterms:created>
  <dcterms:modified xsi:type="dcterms:W3CDTF">2021-07-22T19:37:00Z</dcterms:modified>
</cp:coreProperties>
</file>